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61877" w14:textId="33744354" w:rsidR="00C63BF1" w:rsidRDefault="00B607CE" w:rsidP="008A11BD">
      <w:pPr>
        <w:pStyle w:val="2"/>
        <w:spacing w:beforeLines="0" w:afterLines="0" w:line="600" w:lineRule="exact"/>
        <w:jc w:val="both"/>
        <w:rPr>
          <w:b w:val="0"/>
          <w:bCs/>
          <w:kern w:val="0"/>
        </w:rPr>
      </w:pPr>
      <w:bookmarkStart w:id="0" w:name="_Hlk529882176"/>
      <w:r>
        <w:rPr>
          <w:b w:val="0"/>
          <w:bCs/>
          <w:kern w:val="0"/>
        </w:rPr>
        <w:t>附件</w:t>
      </w:r>
      <w:r>
        <w:rPr>
          <w:rFonts w:hint="eastAsia"/>
          <w:b w:val="0"/>
          <w:bCs/>
          <w:kern w:val="0"/>
        </w:rPr>
        <w:t>1</w:t>
      </w:r>
    </w:p>
    <w:p w14:paraId="6D85759A" w14:textId="77777777" w:rsidR="00C63BF1" w:rsidRDefault="00B607CE">
      <w:pPr>
        <w:pStyle w:val="af0"/>
        <w:spacing w:before="0" w:after="0" w:line="720" w:lineRule="exact"/>
        <w:rPr>
          <w:rFonts w:ascii="方正小标宋简体" w:hAnsi="宋体"/>
          <w:b w:val="0"/>
        </w:rPr>
      </w:pPr>
      <w:r>
        <w:rPr>
          <w:rFonts w:ascii="方正小标宋简体" w:hAnsi="宋体" w:hint="eastAsia"/>
          <w:b w:val="0"/>
        </w:rPr>
        <w:t>工程建设项目绿色建造施工水平评价办法</w:t>
      </w:r>
    </w:p>
    <w:p w14:paraId="33FD961F" w14:textId="77777777" w:rsidR="00C63BF1" w:rsidRDefault="00C63BF1">
      <w:pPr>
        <w:pStyle w:val="2"/>
        <w:spacing w:beforeLines="0" w:afterLines="0" w:line="600" w:lineRule="exact"/>
      </w:pPr>
    </w:p>
    <w:p w14:paraId="227502CC" w14:textId="77777777" w:rsidR="00C63BF1" w:rsidRDefault="00B607CE">
      <w:pPr>
        <w:pStyle w:val="2"/>
        <w:spacing w:beforeLines="0" w:afterLines="0" w:line="600" w:lineRule="exact"/>
      </w:pPr>
      <w:r>
        <w:rPr>
          <w:rFonts w:hint="eastAsia"/>
        </w:rPr>
        <w:t xml:space="preserve">第一章  总 </w:t>
      </w:r>
      <w:r>
        <w:t xml:space="preserve"> </w:t>
      </w:r>
      <w:r>
        <w:rPr>
          <w:rFonts w:hint="eastAsia"/>
        </w:rPr>
        <w:t>则</w:t>
      </w:r>
    </w:p>
    <w:p w14:paraId="7DF91649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为促进工程建设项目绿色建造施工水平的提高，推进全生命周期绿色建造，制定本办法。</w:t>
      </w:r>
    </w:p>
    <w:p w14:paraId="57D8E7FA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凡具有政府主管部门确认相应资质的</w:t>
      </w:r>
      <w:r>
        <w:rPr>
          <w:rFonts w:ascii="仿宋_GB2312" w:eastAsia="仿宋_GB2312" w:hAnsi="华文仿宋" w:hint="eastAsia"/>
          <w:sz w:val="32"/>
          <w:szCs w:val="32"/>
        </w:rPr>
        <w:t>工程建设</w:t>
      </w:r>
      <w:r>
        <w:rPr>
          <w:rFonts w:ascii="仿宋_GB2312" w:eastAsia="仿宋_GB2312" w:hAnsi="华文仿宋"/>
          <w:sz w:val="32"/>
          <w:szCs w:val="32"/>
        </w:rPr>
        <w:t>单位的工程建设项目，均可依据本办法申请工程建设项目绿色建造施工水平评价。</w:t>
      </w:r>
    </w:p>
    <w:p w14:paraId="37484C98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工程建设项目绿色建造施工水平评价工作由</w:t>
      </w:r>
      <w:r>
        <w:rPr>
          <w:rFonts w:ascii="仿宋_GB2312" w:eastAsia="仿宋_GB2312" w:hAnsi="华文仿宋" w:hint="eastAsia"/>
          <w:sz w:val="32"/>
          <w:szCs w:val="32"/>
        </w:rPr>
        <w:t>中国施工企业管理协会（以下简称“中施企协”）</w:t>
      </w:r>
      <w:r>
        <w:rPr>
          <w:rFonts w:ascii="仿宋_GB2312" w:eastAsia="仿宋_GB2312" w:hAnsi="华文仿宋"/>
          <w:sz w:val="32"/>
          <w:szCs w:val="32"/>
        </w:rPr>
        <w:t>负责，</w:t>
      </w:r>
      <w:r>
        <w:rPr>
          <w:rFonts w:ascii="仿宋_GB2312" w:eastAsia="仿宋_GB2312" w:hAnsi="华文仿宋" w:hint="eastAsia"/>
          <w:sz w:val="32"/>
          <w:szCs w:val="32"/>
        </w:rPr>
        <w:t>绿色建造工作委员会（以下简称“绿建委”）组织实施。</w:t>
      </w:r>
    </w:p>
    <w:p w14:paraId="6BAF36D6" w14:textId="77777777" w:rsidR="00C63BF1" w:rsidRDefault="00B607CE">
      <w:pPr>
        <w:pStyle w:val="2"/>
        <w:spacing w:beforeLines="0" w:afterLines="0" w:line="600" w:lineRule="exact"/>
      </w:pPr>
      <w:r>
        <w:rPr>
          <w:rFonts w:hint="eastAsia"/>
        </w:rPr>
        <w:t xml:space="preserve">第二章 </w:t>
      </w:r>
      <w:r>
        <w:t xml:space="preserve"> </w:t>
      </w:r>
      <w:r>
        <w:rPr>
          <w:rFonts w:hint="eastAsia"/>
        </w:rPr>
        <w:t>评价范围</w:t>
      </w:r>
    </w:p>
    <w:p w14:paraId="3BD7A4DB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绿色建造施工水平</w:t>
      </w:r>
      <w:r>
        <w:rPr>
          <w:rFonts w:ascii="仿宋_GB2312" w:eastAsia="仿宋_GB2312" w:hAnsi="华文仿宋" w:hint="eastAsia"/>
          <w:sz w:val="32"/>
          <w:szCs w:val="32"/>
        </w:rPr>
        <w:t>评价包括下列工程：</w:t>
      </w:r>
    </w:p>
    <w:p w14:paraId="5ADC3BCD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（一）工业建设工程；</w:t>
      </w:r>
    </w:p>
    <w:p w14:paraId="4DEF03EF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（二）交通工程；</w:t>
      </w:r>
    </w:p>
    <w:p w14:paraId="6576C735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（三）水利工程； </w:t>
      </w:r>
    </w:p>
    <w:p w14:paraId="18C51EDD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（四）通信工程；</w:t>
      </w:r>
    </w:p>
    <w:p w14:paraId="5D3DB942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（五）市政园林工程；</w:t>
      </w:r>
    </w:p>
    <w:p w14:paraId="6497BC0F" w14:textId="2C167C4B" w:rsidR="008A11BD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（六）建筑工程</w:t>
      </w:r>
      <w:r w:rsidR="008A11BD">
        <w:rPr>
          <w:rFonts w:ascii="仿宋_GB2312" w:eastAsia="仿宋_GB2312" w:hAnsi="华文仿宋" w:hint="eastAsia"/>
          <w:sz w:val="32"/>
          <w:szCs w:val="32"/>
        </w:rPr>
        <w:t>；</w:t>
      </w:r>
    </w:p>
    <w:p w14:paraId="23F902ED" w14:textId="52800C65" w:rsidR="00C63BF1" w:rsidRDefault="008A11BD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（七）生态工程</w:t>
      </w:r>
      <w:r w:rsidR="00B607CE">
        <w:rPr>
          <w:rFonts w:ascii="仿宋_GB2312" w:eastAsia="仿宋_GB2312" w:hAnsi="华文仿宋" w:hint="eastAsia"/>
          <w:sz w:val="32"/>
          <w:szCs w:val="32"/>
        </w:rPr>
        <w:t>。</w:t>
      </w:r>
    </w:p>
    <w:p w14:paraId="22F211CB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下列工程不列入评价范围：</w:t>
      </w:r>
    </w:p>
    <w:p w14:paraId="3BA16E77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（一）不符合国家产业政策，使用国家主管部门以及行业明</w:t>
      </w:r>
      <w:r>
        <w:rPr>
          <w:rFonts w:ascii="仿宋_GB2312" w:eastAsia="仿宋_GB2312" w:hAnsi="华文仿宋" w:hint="eastAsia"/>
          <w:sz w:val="32"/>
          <w:szCs w:val="32"/>
        </w:rPr>
        <w:lastRenderedPageBreak/>
        <w:t>令禁止使用或者淘汰的材料、技术、工艺和设备</w:t>
      </w:r>
      <w:bookmarkStart w:id="1" w:name="_Hlk64971687"/>
      <w:r>
        <w:rPr>
          <w:rFonts w:ascii="仿宋_GB2312" w:eastAsia="仿宋_GB2312" w:hAnsi="华文仿宋" w:hint="eastAsia"/>
          <w:sz w:val="32"/>
          <w:szCs w:val="32"/>
        </w:rPr>
        <w:t>的工程</w:t>
      </w:r>
      <w:bookmarkEnd w:id="1"/>
      <w:r>
        <w:rPr>
          <w:rFonts w:ascii="仿宋_GB2312" w:eastAsia="仿宋_GB2312" w:hAnsi="华文仿宋" w:hint="eastAsia"/>
          <w:sz w:val="32"/>
          <w:szCs w:val="32"/>
        </w:rPr>
        <w:t>；</w:t>
      </w:r>
      <w:r>
        <w:rPr>
          <w:rFonts w:ascii="仿宋_GB2312" w:eastAsia="仿宋_GB2312" w:hAnsi="华文仿宋"/>
          <w:sz w:val="32"/>
          <w:szCs w:val="32"/>
        </w:rPr>
        <w:t xml:space="preserve"> </w:t>
      </w:r>
    </w:p>
    <w:p w14:paraId="3B179D47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（二）由于设计、施工等原因而存在质量、安全隐患、功能性缺陷的工程；</w:t>
      </w:r>
    </w:p>
    <w:p w14:paraId="13F982AA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（三）发生重大违规违纪事件的工程；</w:t>
      </w:r>
    </w:p>
    <w:p w14:paraId="66166D60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（四）工程建设过程中发生过一般及以上质量事故、一般及以上安全事故和环境事故的工程。</w:t>
      </w:r>
    </w:p>
    <w:p w14:paraId="056EEFDE" w14:textId="77777777" w:rsidR="00C63BF1" w:rsidRDefault="00B607CE">
      <w:pPr>
        <w:pStyle w:val="2"/>
        <w:spacing w:beforeLines="0" w:afterLines="0" w:line="600" w:lineRule="exact"/>
      </w:pPr>
      <w:r>
        <w:rPr>
          <w:rFonts w:hint="eastAsia"/>
        </w:rPr>
        <w:t>第三章  申报条件</w:t>
      </w:r>
    </w:p>
    <w:p w14:paraId="0BF4D205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申报绿色建造施工水平评价的工程应当具备下列条件：</w:t>
      </w:r>
    </w:p>
    <w:p w14:paraId="4A29D066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（一）符合国家倡导的建设生态文明、推进绿色发展的政策法规要求；</w:t>
      </w:r>
    </w:p>
    <w:p w14:paraId="412CB6F1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（二）建设程序合法合</w:t>
      </w:r>
      <w:proofErr w:type="gramStart"/>
      <w:r>
        <w:rPr>
          <w:rFonts w:ascii="仿宋_GB2312" w:eastAsia="仿宋_GB2312" w:hAnsi="华文仿宋" w:hint="eastAsia"/>
          <w:sz w:val="32"/>
          <w:szCs w:val="32"/>
        </w:rPr>
        <w:t>规</w:t>
      </w:r>
      <w:proofErr w:type="gramEnd"/>
      <w:r>
        <w:rPr>
          <w:rFonts w:ascii="仿宋_GB2312" w:eastAsia="仿宋_GB2312" w:hAnsi="华文仿宋" w:hint="eastAsia"/>
          <w:sz w:val="32"/>
          <w:szCs w:val="32"/>
        </w:rPr>
        <w:t>，建设手续齐全；</w:t>
      </w:r>
    </w:p>
    <w:p w14:paraId="6B7305E1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（三）具有工程绿色施工实施策划方案。</w:t>
      </w:r>
    </w:p>
    <w:p w14:paraId="36B569C5" w14:textId="77777777" w:rsidR="00C63BF1" w:rsidRDefault="00B607CE">
      <w:pPr>
        <w:pStyle w:val="2"/>
        <w:spacing w:beforeLines="0" w:afterLines="0" w:line="600" w:lineRule="exact"/>
      </w:pPr>
      <w:r>
        <w:rPr>
          <w:rFonts w:hint="eastAsia"/>
        </w:rPr>
        <w:t>第四章  申报要求</w:t>
      </w:r>
    </w:p>
    <w:p w14:paraId="68A78D18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申报单位。申报绿色建造施工水平评价的工程可由建设单位、工程总承包单位或施工单位自愿组织申报。</w:t>
      </w:r>
    </w:p>
    <w:p w14:paraId="7EDCCC73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申报时间。工程开工后，主体工程完成前，具备现场检查条件即可申报。 </w:t>
      </w:r>
    </w:p>
    <w:p w14:paraId="779C45D8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推荐单位。推荐单位依据本办法对申报资料进行检查、审核、签署审核意见和推荐等级意见，并出具正式的推荐函。具备推荐资格的单位有：</w:t>
      </w:r>
    </w:p>
    <w:p w14:paraId="4130693A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（一）各行业工程建设协会；</w:t>
      </w:r>
    </w:p>
    <w:p w14:paraId="7941B65A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（二）各省、自治区、直辖市及计划单列市建筑业（工程建</w:t>
      </w:r>
      <w:r>
        <w:rPr>
          <w:rFonts w:ascii="仿宋_GB2312" w:eastAsia="仿宋_GB2312" w:hAnsi="华文仿宋" w:hint="eastAsia"/>
          <w:sz w:val="32"/>
          <w:szCs w:val="32"/>
        </w:rPr>
        <w:lastRenderedPageBreak/>
        <w:t>设）协会；</w:t>
      </w:r>
    </w:p>
    <w:p w14:paraId="68FD8431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（三）经中施企协认定的国务院国资委监督管理的中央企业；</w:t>
      </w:r>
    </w:p>
    <w:p w14:paraId="60C54269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（四）跨行业和跨地区推荐的，绿建委将征求所属行业或所在地推荐单位的意见。</w:t>
      </w:r>
    </w:p>
    <w:p w14:paraId="0A91A498" w14:textId="77777777" w:rsidR="00C63BF1" w:rsidRDefault="00B607CE">
      <w:pPr>
        <w:pStyle w:val="2"/>
        <w:spacing w:beforeLines="0" w:afterLines="0" w:line="600" w:lineRule="exact"/>
      </w:pPr>
      <w:r>
        <w:rPr>
          <w:rFonts w:hint="eastAsia"/>
        </w:rPr>
        <w:t xml:space="preserve">第五章 </w:t>
      </w:r>
      <w:r>
        <w:t xml:space="preserve"> </w:t>
      </w:r>
      <w:r>
        <w:rPr>
          <w:rFonts w:hint="eastAsia"/>
        </w:rPr>
        <w:t>评价程序</w:t>
      </w:r>
    </w:p>
    <w:p w14:paraId="106404A8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绿建委按申报工程专业从专家库中随机抽取专家，组建专家评审小组。 </w:t>
      </w:r>
    </w:p>
    <w:p w14:paraId="681365AA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专家应具有高级技术职称及</w:t>
      </w:r>
      <w:r>
        <w:rPr>
          <w:rFonts w:ascii="仿宋_GB2312" w:eastAsia="仿宋_GB2312" w:hAnsi="华文仿宋"/>
          <w:sz w:val="32"/>
          <w:szCs w:val="32"/>
        </w:rPr>
        <w:t>10</w:t>
      </w:r>
      <w:r>
        <w:rPr>
          <w:rFonts w:ascii="仿宋_GB2312" w:eastAsia="仿宋_GB2312" w:hAnsi="华文仿宋" w:hint="eastAsia"/>
          <w:sz w:val="32"/>
          <w:szCs w:val="32"/>
        </w:rPr>
        <w:t>年以上的绿色施工或相关领域工作经验，身体健康。</w:t>
      </w:r>
    </w:p>
    <w:p w14:paraId="4B301348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评价程序： </w:t>
      </w:r>
    </w:p>
    <w:p w14:paraId="0E6099E9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（一）资料初评。绿建委对评价申请资料进行合</w:t>
      </w:r>
      <w:proofErr w:type="gramStart"/>
      <w:r>
        <w:rPr>
          <w:rFonts w:ascii="仿宋_GB2312" w:eastAsia="仿宋_GB2312" w:hAnsi="华文仿宋" w:hint="eastAsia"/>
          <w:sz w:val="32"/>
          <w:szCs w:val="32"/>
        </w:rPr>
        <w:t>规</w:t>
      </w:r>
      <w:proofErr w:type="gramEnd"/>
      <w:r>
        <w:rPr>
          <w:rFonts w:ascii="仿宋_GB2312" w:eastAsia="仿宋_GB2312" w:hAnsi="华文仿宋" w:hint="eastAsia"/>
          <w:sz w:val="32"/>
          <w:szCs w:val="32"/>
        </w:rPr>
        <w:t>性审查。</w:t>
      </w:r>
    </w:p>
    <w:p w14:paraId="2AFD3093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（二）现场检查。</w:t>
      </w:r>
    </w:p>
    <w:p w14:paraId="4E3D4255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1</w:t>
      </w:r>
      <w:r>
        <w:rPr>
          <w:rFonts w:ascii="仿宋_GB2312" w:eastAsia="仿宋_GB2312" w:hAnsi="华文仿宋"/>
          <w:sz w:val="32"/>
          <w:szCs w:val="32"/>
        </w:rPr>
        <w:t>.</w:t>
      </w:r>
      <w:r>
        <w:rPr>
          <w:rFonts w:ascii="仿宋_GB2312" w:eastAsia="仿宋_GB2312" w:hAnsi="华文仿宋" w:hint="eastAsia"/>
          <w:sz w:val="32"/>
          <w:szCs w:val="32"/>
        </w:rPr>
        <w:t>通过资料初评的工程，绿</w:t>
      </w:r>
      <w:proofErr w:type="gramStart"/>
      <w:r>
        <w:rPr>
          <w:rFonts w:ascii="仿宋_GB2312" w:eastAsia="仿宋_GB2312" w:hAnsi="华文仿宋" w:hint="eastAsia"/>
          <w:sz w:val="32"/>
          <w:szCs w:val="32"/>
        </w:rPr>
        <w:t>建委酌期组织</w:t>
      </w:r>
      <w:proofErr w:type="gramEnd"/>
      <w:r>
        <w:rPr>
          <w:rFonts w:ascii="仿宋_GB2312" w:eastAsia="仿宋_GB2312" w:hAnsi="华文仿宋" w:hint="eastAsia"/>
          <w:sz w:val="32"/>
          <w:szCs w:val="32"/>
        </w:rPr>
        <w:t>专家对工程实际实施情况进行现场检查。</w:t>
      </w:r>
    </w:p>
    <w:p w14:paraId="1F2682EF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/>
          <w:sz w:val="32"/>
          <w:szCs w:val="32"/>
        </w:rPr>
        <w:t>2.</w:t>
      </w:r>
      <w:r>
        <w:rPr>
          <w:rFonts w:ascii="仿宋_GB2312" w:eastAsia="仿宋_GB2312" w:hAnsi="华文仿宋" w:hint="eastAsia"/>
          <w:sz w:val="32"/>
          <w:szCs w:val="32"/>
        </w:rPr>
        <w:t>专家</w:t>
      </w:r>
      <w:proofErr w:type="gramStart"/>
      <w:r>
        <w:rPr>
          <w:rFonts w:ascii="仿宋_GB2312" w:eastAsia="仿宋_GB2312" w:hAnsi="华文仿宋" w:hint="eastAsia"/>
          <w:sz w:val="32"/>
          <w:szCs w:val="32"/>
        </w:rPr>
        <w:t>组向绿建委</w:t>
      </w:r>
      <w:proofErr w:type="gramEnd"/>
      <w:r>
        <w:rPr>
          <w:rFonts w:ascii="仿宋_GB2312" w:eastAsia="仿宋_GB2312" w:hAnsi="华文仿宋" w:hint="eastAsia"/>
          <w:sz w:val="32"/>
          <w:szCs w:val="32"/>
        </w:rPr>
        <w:t>提交现场检查意见书。</w:t>
      </w:r>
    </w:p>
    <w:p w14:paraId="2379CC50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（三）验收评价。项目在完成竣工验收半年内,提出验收评价申请。</w:t>
      </w:r>
    </w:p>
    <w:p w14:paraId="129FE977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（四）结果审定。绿建委审定评价结果，评价结果为“三星”“二星”“一星”。</w:t>
      </w:r>
    </w:p>
    <w:p w14:paraId="1BCC29E3" w14:textId="77777777" w:rsidR="00C63BF1" w:rsidRDefault="00B607CE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（五）结果公示。在中国施工企业管理协会官方网站上进行为期七天的公示，公示期间社会各界无异议的项目，协会授予级别证书。</w:t>
      </w:r>
    </w:p>
    <w:p w14:paraId="026FB107" w14:textId="77777777" w:rsidR="00C63BF1" w:rsidRDefault="00B607CE">
      <w:pPr>
        <w:pStyle w:val="2"/>
        <w:spacing w:beforeLines="0" w:afterLines="0" w:line="600" w:lineRule="exact"/>
      </w:pPr>
      <w:r>
        <w:rPr>
          <w:rFonts w:hint="eastAsia"/>
        </w:rPr>
        <w:t xml:space="preserve">第六章 </w:t>
      </w:r>
      <w:r>
        <w:t xml:space="preserve"> </w:t>
      </w:r>
      <w:r>
        <w:rPr>
          <w:rFonts w:hint="eastAsia"/>
        </w:rPr>
        <w:t>工作纪律</w:t>
      </w:r>
    </w:p>
    <w:p w14:paraId="11E6F891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lastRenderedPageBreak/>
        <w:t>申报单位应当如实提供工程情况和相关资料，出具虚假资料的，取消参评资格，已完成评价的，撤销评价结论。</w:t>
      </w:r>
    </w:p>
    <w:p w14:paraId="64DA8DCB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申报单位应积极配合专家组的现场检查工作，严格执行中央八项规定，不得超规格接待，若有违规行为，视其情节给予批评警告，或取消参评资格。</w:t>
      </w:r>
    </w:p>
    <w:p w14:paraId="2F7EA1A7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专家及中施企协工作人员，要秉公办事，严守秘密，廉洁自律。</w:t>
      </w:r>
      <w:proofErr w:type="gramStart"/>
      <w:r>
        <w:rPr>
          <w:rFonts w:ascii="仿宋_GB2312" w:eastAsia="仿宋_GB2312" w:hAnsi="华文仿宋" w:hint="eastAsia"/>
          <w:sz w:val="32"/>
          <w:szCs w:val="32"/>
        </w:rPr>
        <w:t>未经中</w:t>
      </w:r>
      <w:proofErr w:type="gramEnd"/>
      <w:r>
        <w:rPr>
          <w:rFonts w:ascii="仿宋_GB2312" w:eastAsia="仿宋_GB2312" w:hAnsi="华文仿宋" w:hint="eastAsia"/>
          <w:sz w:val="32"/>
          <w:szCs w:val="32"/>
        </w:rPr>
        <w:t>施企协批准，不得以任何理由、任何身份进行与之有关的非组织活动。对违反相关规定的，视其情节给予批评警告，或者取消相关资格。</w:t>
      </w:r>
    </w:p>
    <w:p w14:paraId="280C55A4" w14:textId="77777777" w:rsidR="00C63BF1" w:rsidRDefault="00B607CE">
      <w:pPr>
        <w:pStyle w:val="2"/>
        <w:spacing w:beforeLines="0" w:afterLines="0" w:line="600" w:lineRule="exact"/>
      </w:pPr>
      <w:r>
        <w:rPr>
          <w:rFonts w:hint="eastAsia"/>
        </w:rPr>
        <w:t xml:space="preserve">第七章 </w:t>
      </w:r>
      <w:r>
        <w:t xml:space="preserve"> </w:t>
      </w:r>
      <w:r>
        <w:rPr>
          <w:rFonts w:hint="eastAsia"/>
        </w:rPr>
        <w:t xml:space="preserve">附 </w:t>
      </w:r>
      <w:r>
        <w:t xml:space="preserve"> </w:t>
      </w:r>
      <w:r>
        <w:rPr>
          <w:rFonts w:hint="eastAsia"/>
        </w:rPr>
        <w:t>则</w:t>
      </w:r>
    </w:p>
    <w:p w14:paraId="7C3E4379" w14:textId="77777777" w:rsidR="00C63BF1" w:rsidRDefault="00B607CE">
      <w:pPr>
        <w:pStyle w:val="13"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本办法由中国施工企业管理协会负责解释。</w:t>
      </w:r>
    </w:p>
    <w:p w14:paraId="7A153490" w14:textId="29D6BA27" w:rsidR="00C63BF1" w:rsidRPr="008A11BD" w:rsidRDefault="00B607CE" w:rsidP="008A11BD">
      <w:pPr>
        <w:pStyle w:val="13"/>
        <w:widowControl/>
        <w:numPr>
          <w:ilvl w:val="0"/>
          <w:numId w:val="1"/>
        </w:numPr>
        <w:tabs>
          <w:tab w:val="left" w:pos="1843"/>
        </w:tabs>
        <w:spacing w:line="600" w:lineRule="exact"/>
        <w:ind w:left="0" w:firstLine="640"/>
        <w:jc w:val="left"/>
        <w:rPr>
          <w:rFonts w:ascii="仿宋_GB2312" w:eastAsia="仿宋_GB2312" w:hAnsi="黑体"/>
          <w:sz w:val="28"/>
          <w:szCs w:val="32"/>
        </w:rPr>
      </w:pPr>
      <w:r w:rsidRPr="008A11BD">
        <w:rPr>
          <w:rFonts w:ascii="仿宋_GB2312" w:eastAsia="仿宋_GB2312" w:hAnsi="华文仿宋" w:hint="eastAsia"/>
          <w:sz w:val="32"/>
          <w:szCs w:val="32"/>
        </w:rPr>
        <w:t>本办法自颁布之日起执行。</w:t>
      </w:r>
      <w:bookmarkEnd w:id="0"/>
    </w:p>
    <w:sectPr w:rsidR="00C63BF1" w:rsidRPr="008A11BD" w:rsidSect="00122B21">
      <w:pgSz w:w="11906" w:h="16838"/>
      <w:pgMar w:top="1440" w:right="1474" w:bottom="1440" w:left="1474" w:header="851" w:footer="992" w:gutter="0"/>
      <w:cols w:space="72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3A1C0" w14:textId="77777777" w:rsidR="00122B21" w:rsidRDefault="00122B21" w:rsidP="00286F42">
      <w:r>
        <w:separator/>
      </w:r>
    </w:p>
  </w:endnote>
  <w:endnote w:type="continuationSeparator" w:id="0">
    <w:p w14:paraId="38B5F060" w14:textId="77777777" w:rsidR="00122B21" w:rsidRDefault="00122B21" w:rsidP="00286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4D071" w14:textId="77777777" w:rsidR="00122B21" w:rsidRDefault="00122B21" w:rsidP="00286F42">
      <w:r>
        <w:separator/>
      </w:r>
    </w:p>
  </w:footnote>
  <w:footnote w:type="continuationSeparator" w:id="0">
    <w:p w14:paraId="598BC2B9" w14:textId="77777777" w:rsidR="00122B21" w:rsidRDefault="00122B21" w:rsidP="00286F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D5005"/>
    <w:multiLevelType w:val="multilevel"/>
    <w:tmpl w:val="17BD5005"/>
    <w:lvl w:ilvl="0">
      <w:start w:val="1"/>
      <w:numFmt w:val="chineseCountingThousand"/>
      <w:lvlText w:val="第%1条 "/>
      <w:lvlJc w:val="left"/>
      <w:pPr>
        <w:ind w:left="6800" w:hanging="420"/>
      </w:pPr>
      <w:rPr>
        <w:rFonts w:ascii="黑体" w:eastAsia="黑体"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19847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BF1"/>
    <w:rsid w:val="00021A09"/>
    <w:rsid w:val="00033B54"/>
    <w:rsid w:val="00060BB9"/>
    <w:rsid w:val="000622E0"/>
    <w:rsid w:val="000F7039"/>
    <w:rsid w:val="00122B21"/>
    <w:rsid w:val="00144DA7"/>
    <w:rsid w:val="00164DF7"/>
    <w:rsid w:val="00165A31"/>
    <w:rsid w:val="001D2519"/>
    <w:rsid w:val="001E1BBA"/>
    <w:rsid w:val="001F4EEA"/>
    <w:rsid w:val="00272BFF"/>
    <w:rsid w:val="00286F42"/>
    <w:rsid w:val="00293116"/>
    <w:rsid w:val="003460BD"/>
    <w:rsid w:val="003F5C3D"/>
    <w:rsid w:val="00496BA7"/>
    <w:rsid w:val="005A19E9"/>
    <w:rsid w:val="005A258C"/>
    <w:rsid w:val="005A2F65"/>
    <w:rsid w:val="005B1B41"/>
    <w:rsid w:val="00600830"/>
    <w:rsid w:val="006737D6"/>
    <w:rsid w:val="006870F0"/>
    <w:rsid w:val="00687B61"/>
    <w:rsid w:val="006A009B"/>
    <w:rsid w:val="006A7071"/>
    <w:rsid w:val="006D0D59"/>
    <w:rsid w:val="006D48A5"/>
    <w:rsid w:val="00714940"/>
    <w:rsid w:val="0072538F"/>
    <w:rsid w:val="00764FCB"/>
    <w:rsid w:val="007763DF"/>
    <w:rsid w:val="00847DE4"/>
    <w:rsid w:val="008A11BD"/>
    <w:rsid w:val="00956FA6"/>
    <w:rsid w:val="009C4BE6"/>
    <w:rsid w:val="009E0EB4"/>
    <w:rsid w:val="00A24090"/>
    <w:rsid w:val="00AB39F7"/>
    <w:rsid w:val="00B242BE"/>
    <w:rsid w:val="00B607CE"/>
    <w:rsid w:val="00BC545D"/>
    <w:rsid w:val="00C402CE"/>
    <w:rsid w:val="00C61971"/>
    <w:rsid w:val="00C63BF1"/>
    <w:rsid w:val="00CB4359"/>
    <w:rsid w:val="00D54A6B"/>
    <w:rsid w:val="00DA3F4B"/>
    <w:rsid w:val="00DB1F37"/>
    <w:rsid w:val="00DB5EE8"/>
    <w:rsid w:val="00DF652A"/>
    <w:rsid w:val="00E14977"/>
    <w:rsid w:val="00EB63CE"/>
    <w:rsid w:val="00F31144"/>
    <w:rsid w:val="00F82187"/>
    <w:rsid w:val="00FA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B4E60F"/>
  <w15:docId w15:val="{827A2D51-65AA-420B-B16A-B21030CAF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spacing w:beforeLines="100" w:afterLines="100" w:line="560" w:lineRule="exact"/>
      <w:jc w:val="center"/>
      <w:outlineLvl w:val="1"/>
    </w:pPr>
    <w:rPr>
      <w:rFonts w:ascii="黑体" w:eastAsia="黑体" w:hAnsi="黑体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a5"/>
    <w:uiPriority w:val="99"/>
    <w:unhideWhenUsed/>
    <w:qFormat/>
    <w:rPr>
      <w:rFonts w:ascii="宋体"/>
      <w:sz w:val="18"/>
      <w:szCs w:val="18"/>
    </w:rPr>
  </w:style>
  <w:style w:type="paragraph" w:styleId="a6">
    <w:name w:val="Body Text Indent"/>
    <w:basedOn w:val="a"/>
    <w:link w:val="a7"/>
    <w:qFormat/>
    <w:pPr>
      <w:tabs>
        <w:tab w:val="left" w:pos="1289"/>
      </w:tabs>
      <w:spacing w:line="240" w:lineRule="atLeast"/>
      <w:ind w:firstLine="560"/>
    </w:pPr>
    <w:rPr>
      <w:rFonts w:ascii="仿宋_GB2312" w:eastAsia="仿宋_GB2312" w:hAnsi="Times New Roman"/>
      <w:kern w:val="0"/>
      <w:sz w:val="28"/>
      <w:szCs w:val="24"/>
    </w:rPr>
  </w:style>
  <w:style w:type="paragraph" w:styleId="a8">
    <w:name w:val="Plain Text"/>
    <w:basedOn w:val="a"/>
    <w:link w:val="a9"/>
    <w:qFormat/>
    <w:rPr>
      <w:rFonts w:ascii="宋体" w:hAnsi="Courier New"/>
      <w:szCs w:val="20"/>
    </w:rPr>
  </w:style>
  <w:style w:type="paragraph" w:styleId="aa">
    <w:name w:val="Balloon Text"/>
    <w:basedOn w:val="a"/>
    <w:link w:val="ab"/>
    <w:uiPriority w:val="99"/>
    <w:unhideWhenUsed/>
    <w:qFormat/>
    <w:rPr>
      <w:sz w:val="18"/>
      <w:szCs w:val="18"/>
    </w:rPr>
  </w:style>
  <w:style w:type="paragraph" w:styleId="ac">
    <w:name w:val="footer"/>
    <w:basedOn w:val="a"/>
    <w:link w:val="11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f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af1"/>
    <w:qFormat/>
    <w:pPr>
      <w:spacing w:before="240" w:after="120" w:line="740" w:lineRule="exact"/>
      <w:jc w:val="center"/>
      <w:outlineLvl w:val="0"/>
    </w:pPr>
    <w:rPr>
      <w:rFonts w:ascii="等线 Light" w:eastAsia="方正小标宋简体" w:hAnsi="等线 Light"/>
      <w:b/>
      <w:bCs/>
      <w:sz w:val="44"/>
      <w:szCs w:val="32"/>
    </w:rPr>
  </w:style>
  <w:style w:type="character" w:styleId="af2">
    <w:name w:val="page number"/>
    <w:basedOn w:val="a0"/>
    <w:qFormat/>
  </w:style>
  <w:style w:type="character" w:styleId="af3">
    <w:name w:val="Hyperlink"/>
    <w:uiPriority w:val="99"/>
    <w:unhideWhenUsed/>
    <w:qFormat/>
    <w:rPr>
      <w:color w:val="0000FF"/>
      <w:u w:val="single"/>
    </w:rPr>
  </w:style>
  <w:style w:type="table" w:styleId="af4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页眉 字符"/>
    <w:link w:val="ad"/>
    <w:uiPriority w:val="99"/>
    <w:qFormat/>
    <w:rPr>
      <w:sz w:val="18"/>
      <w:szCs w:val="18"/>
    </w:rPr>
  </w:style>
  <w:style w:type="character" w:customStyle="1" w:styleId="11">
    <w:name w:val="页脚 字符1"/>
    <w:link w:val="ac"/>
    <w:qFormat/>
    <w:rPr>
      <w:sz w:val="18"/>
      <w:szCs w:val="18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character" w:customStyle="1" w:styleId="a7">
    <w:name w:val="正文文本缩进 字符"/>
    <w:link w:val="a6"/>
    <w:qFormat/>
    <w:rPr>
      <w:rFonts w:ascii="仿宋_GB2312" w:eastAsia="仿宋_GB2312" w:hAnsi="Times New Roman" w:cs="Times New Roman"/>
      <w:sz w:val="28"/>
      <w:szCs w:val="24"/>
    </w:rPr>
  </w:style>
  <w:style w:type="character" w:customStyle="1" w:styleId="a9">
    <w:name w:val="纯文本 字符"/>
    <w:link w:val="a8"/>
    <w:qFormat/>
    <w:rPr>
      <w:rFonts w:ascii="宋体" w:hAnsi="Courier New"/>
      <w:kern w:val="2"/>
      <w:sz w:val="21"/>
    </w:rPr>
  </w:style>
  <w:style w:type="character" w:customStyle="1" w:styleId="ab">
    <w:name w:val="批注框文本 字符"/>
    <w:link w:val="aa"/>
    <w:uiPriority w:val="99"/>
    <w:semiHidden/>
    <w:qFormat/>
    <w:rPr>
      <w:kern w:val="2"/>
      <w:sz w:val="18"/>
      <w:szCs w:val="18"/>
    </w:rPr>
  </w:style>
  <w:style w:type="character" w:customStyle="1" w:styleId="30">
    <w:name w:val="标题 3 字符"/>
    <w:link w:val="3"/>
    <w:uiPriority w:val="9"/>
    <w:qFormat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qFormat/>
    <w:rPr>
      <w:rFonts w:ascii="Cambria" w:hAnsi="Cambria"/>
      <w:b/>
      <w:bCs/>
      <w:kern w:val="2"/>
      <w:sz w:val="28"/>
      <w:szCs w:val="28"/>
    </w:rPr>
  </w:style>
  <w:style w:type="character" w:customStyle="1" w:styleId="20">
    <w:name w:val="标题 2 字符"/>
    <w:link w:val="2"/>
    <w:uiPriority w:val="9"/>
    <w:qFormat/>
    <w:rPr>
      <w:rFonts w:ascii="黑体" w:eastAsia="黑体" w:hAnsi="黑体"/>
      <w:b/>
      <w:kern w:val="2"/>
      <w:sz w:val="32"/>
      <w:szCs w:val="32"/>
    </w:rPr>
  </w:style>
  <w:style w:type="character" w:customStyle="1" w:styleId="af5">
    <w:name w:val="页脚 字符"/>
    <w:uiPriority w:val="99"/>
    <w:qFormat/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f1">
    <w:name w:val="标题 字符"/>
    <w:link w:val="af0"/>
    <w:qFormat/>
    <w:rPr>
      <w:rFonts w:ascii="等线 Light" w:eastAsia="方正小标宋简体" w:hAnsi="等线 Light"/>
      <w:b/>
      <w:bCs/>
      <w:kern w:val="2"/>
      <w:sz w:val="44"/>
      <w:szCs w:val="32"/>
    </w:rPr>
  </w:style>
  <w:style w:type="character" w:customStyle="1" w:styleId="a5">
    <w:name w:val="文档结构图 字符"/>
    <w:link w:val="a4"/>
    <w:uiPriority w:val="99"/>
    <w:semiHidden/>
    <w:qFormat/>
    <w:rPr>
      <w:rFonts w:ascii="宋体"/>
      <w:kern w:val="2"/>
      <w:sz w:val="18"/>
      <w:szCs w:val="18"/>
    </w:rPr>
  </w:style>
  <w:style w:type="paragraph" w:customStyle="1" w:styleId="13">
    <w:name w:val="列表段落1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6">
    <w:name w:val="我的正文"/>
    <w:basedOn w:val="a"/>
    <w:link w:val="af7"/>
    <w:qFormat/>
    <w:pPr>
      <w:spacing w:line="560" w:lineRule="exact"/>
      <w:ind w:firstLineChars="200" w:firstLine="200"/>
    </w:pPr>
    <w:rPr>
      <w:rFonts w:ascii="&amp;quot" w:eastAsia="仿宋_GB2312" w:hAnsi="&amp;quot" w:cstheme="minorBidi"/>
      <w:color w:val="333333"/>
      <w:sz w:val="32"/>
      <w:szCs w:val="21"/>
    </w:rPr>
  </w:style>
  <w:style w:type="character" w:customStyle="1" w:styleId="af7">
    <w:name w:val="我的正文 字符"/>
    <w:basedOn w:val="a0"/>
    <w:link w:val="af6"/>
    <w:qFormat/>
    <w:rPr>
      <w:rFonts w:ascii="&amp;quot" w:eastAsia="仿宋_GB2312" w:hAnsi="&amp;quot" w:cstheme="minorBidi"/>
      <w:color w:val="333333"/>
      <w:kern w:val="2"/>
      <w:sz w:val="3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208</Words>
  <Characters>1190</Characters>
  <Application>Microsoft Office Word</Application>
  <DocSecurity>0</DocSecurity>
  <Lines>9</Lines>
  <Paragraphs>2</Paragraphs>
  <ScaleCrop>false</ScaleCrop>
  <Company>WwW.YlmF.CoM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liqiu cui</cp:lastModifiedBy>
  <cp:revision>3</cp:revision>
  <cp:lastPrinted>2024-01-18T01:43:00Z</cp:lastPrinted>
  <dcterms:created xsi:type="dcterms:W3CDTF">2024-01-25T05:38:00Z</dcterms:created>
  <dcterms:modified xsi:type="dcterms:W3CDTF">2024-01-25T05:40:00Z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FC5D789BDFB52DC42EEEDC61C91D8C87</vt:lpwstr>
  </property>
  <property fmtid="{D5CDD505-2E9C-101B-9397-08002B2CF9AE}" pid="3" name="KSOProductBuildVer">
    <vt:lpwstr>2052-11.18.0</vt:lpwstr>
  </property>
</Properties>
</file>